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406FC0D"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20</w:t>
      </w:r>
      <w:r>
        <w:rPr>
          <w:rFonts w:cs="Arial"/>
          <w:sz w:val="24"/>
          <w:lang w:eastAsia="zh-CN"/>
        </w:rPr>
        <w:tab/>
      </w:r>
      <w:r w:rsidR="00350EFF" w:rsidRPr="00350EFF">
        <w:rPr>
          <w:rFonts w:cs="Arial"/>
          <w:sz w:val="24"/>
          <w:lang w:eastAsia="zh-CN"/>
        </w:rPr>
        <w:t>R2-2212028</w:t>
      </w:r>
    </w:p>
    <w:p w14:paraId="194FD871" w14:textId="5569EFD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8647F0">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C4446B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A030D1">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4FE8629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030D1" w:rsidRPr="00A030D1">
        <w:rPr>
          <w:rFonts w:ascii="Arial" w:hAnsi="Arial" w:cs="Arial"/>
          <w:b/>
          <w:bCs/>
          <w:sz w:val="24"/>
        </w:rPr>
        <w:t>RRC configu</w:t>
      </w:r>
      <w:r w:rsidR="00A030D1">
        <w:rPr>
          <w:rFonts w:ascii="Arial" w:hAnsi="Arial" w:cs="Arial"/>
          <w:b/>
          <w:bCs/>
          <w:sz w:val="24"/>
        </w:rPr>
        <w:t>r</w:t>
      </w:r>
      <w:r w:rsidR="00A030D1" w:rsidRPr="00A030D1">
        <w:rPr>
          <w:rFonts w:ascii="Arial" w:hAnsi="Arial" w:cs="Arial"/>
          <w:b/>
          <w:bCs/>
          <w:sz w:val="24"/>
        </w:rPr>
        <w:t xml:space="preserve">ation for </w:t>
      </w:r>
      <w:r w:rsidR="007F1096">
        <w:rPr>
          <w:rFonts w:ascii="Arial" w:hAnsi="Arial" w:cs="Arial"/>
          <w:b/>
          <w:bCs/>
          <w:sz w:val="24"/>
        </w:rPr>
        <w:t>LTM</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11CF1C4E" w:rsidR="004C4485" w:rsidRPr="00025CAF" w:rsidRDefault="006413DB" w:rsidP="00025CAF">
      <w:pPr>
        <w:pStyle w:val="Doc-text2"/>
        <w:ind w:left="0" w:firstLine="0"/>
        <w:rPr>
          <w:rFonts w:eastAsiaTheme="minorEastAsia"/>
          <w:lang w:eastAsia="zh-CN"/>
        </w:rPr>
      </w:pPr>
      <w:r>
        <w:rPr>
          <w:rFonts w:eastAsiaTheme="minorEastAsia"/>
          <w:lang w:eastAsia="zh-CN"/>
        </w:rPr>
        <w:t>T</w:t>
      </w:r>
      <w:r w:rsidR="00025CAF">
        <w:rPr>
          <w:rFonts w:eastAsiaTheme="minorEastAsia"/>
          <w:lang w:eastAsia="zh-CN"/>
        </w:rPr>
        <w:t>he following agreemen</w:t>
      </w:r>
      <w:r>
        <w:rPr>
          <w:rFonts w:eastAsiaTheme="minorEastAsia" w:hint="eastAsia"/>
          <w:lang w:eastAsia="zh-CN"/>
        </w:rPr>
        <w:t>t</w:t>
      </w:r>
      <w:r>
        <w:rPr>
          <w:rFonts w:eastAsiaTheme="minorEastAsia"/>
          <w:lang w:eastAsia="zh-CN"/>
        </w:rPr>
        <w:t>s related to dynamic switching are obtained</w:t>
      </w:r>
      <w:r w:rsidR="00025CAF">
        <w:rPr>
          <w:rFonts w:eastAsiaTheme="minorEastAsia"/>
          <w:lang w:eastAsia="zh-CN"/>
        </w:rPr>
        <w:t xml:space="preserve">. </w:t>
      </w:r>
    </w:p>
    <w:p w14:paraId="6DAEE87B" w14:textId="77777777" w:rsidR="007F1096" w:rsidRPr="00A2219A" w:rsidRDefault="007F1096" w:rsidP="007F1096">
      <w:pPr>
        <w:pStyle w:val="Agreement"/>
        <w:tabs>
          <w:tab w:val="clear" w:pos="4680"/>
          <w:tab w:val="num" w:pos="851"/>
        </w:tabs>
        <w:ind w:left="426"/>
      </w:pPr>
      <w:r w:rsidRPr="00A2219A">
        <w:t>RAN2 continue</w:t>
      </w:r>
      <w:r>
        <w:t>s</w:t>
      </w:r>
      <w:r w:rsidRPr="00A2219A">
        <w:t xml:space="preserve"> the discussion on the RRC models by focusing on Model 1 and Model 2 and stage-3 details.</w:t>
      </w:r>
    </w:p>
    <w:p w14:paraId="6A199E75" w14:textId="77777777" w:rsidR="007F1096" w:rsidRPr="00A2219A" w:rsidRDefault="007F1096" w:rsidP="007F1096">
      <w:pPr>
        <w:pStyle w:val="Agreement"/>
        <w:numPr>
          <w:ilvl w:val="0"/>
          <w:numId w:val="0"/>
        </w:numPr>
        <w:tabs>
          <w:tab w:val="num" w:pos="851"/>
        </w:tabs>
        <w:ind w:left="426"/>
      </w:pPr>
      <w:r w:rsidRPr="00A2219A">
        <w:t>a.</w:t>
      </w:r>
      <w:r w:rsidRPr="00A2219A">
        <w:tab/>
        <w:t>Model 1: One RRCReconfiguration message (or FFS RRCReconfiguration IEs) for each candidate target configuration</w:t>
      </w:r>
    </w:p>
    <w:p w14:paraId="73E0DE5E" w14:textId="77777777" w:rsidR="007F1096" w:rsidRDefault="007F1096" w:rsidP="007F1096">
      <w:pPr>
        <w:pStyle w:val="Agreement"/>
        <w:numPr>
          <w:ilvl w:val="0"/>
          <w:numId w:val="0"/>
        </w:numPr>
        <w:tabs>
          <w:tab w:val="num" w:pos="851"/>
        </w:tabs>
        <w:ind w:left="426"/>
      </w:pPr>
      <w:r w:rsidRPr="00A2219A">
        <w:t>b.</w:t>
      </w:r>
      <w:r w:rsidRPr="00A2219A">
        <w:tab/>
        <w:t>Model 2: One CellGroupConfig IE (FFS additional IEs) for each candidate target configuration</w:t>
      </w:r>
    </w:p>
    <w:p w14:paraId="0B343A58" w14:textId="77777777" w:rsidR="007F1096" w:rsidRPr="007F1096" w:rsidRDefault="007F1096" w:rsidP="007F1096">
      <w:pPr>
        <w:pStyle w:val="Doc-text2"/>
        <w:rPr>
          <w:lang w:val="en-US"/>
        </w:rPr>
      </w:pPr>
    </w:p>
    <w:p w14:paraId="01AC9F7F" w14:textId="1AFBE01B"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discuss </w:t>
      </w:r>
      <w:r w:rsidR="00025CAF">
        <w:rPr>
          <w:rFonts w:ascii="Times New Roman" w:eastAsia="MS Mincho" w:hAnsi="Times New Roman"/>
          <w:lang w:eastAsia="ja-JP"/>
        </w:rPr>
        <w:t xml:space="preserve">the </w:t>
      </w:r>
      <w:r w:rsidR="008A62C9">
        <w:rPr>
          <w:rFonts w:ascii="Times New Roman" w:eastAsia="MS Mincho" w:hAnsi="Times New Roman"/>
          <w:lang w:eastAsia="ja-JP"/>
        </w:rPr>
        <w:t xml:space="preserve">RRC configuration </w:t>
      </w:r>
      <w:r w:rsidR="00025CAF">
        <w:rPr>
          <w:rFonts w:ascii="Times New Roman" w:eastAsia="MS Mincho" w:hAnsi="Times New Roman"/>
          <w:lang w:eastAsia="ja-JP"/>
        </w:rPr>
        <w:t xml:space="preserve">for </w:t>
      </w:r>
      <w:r w:rsidR="008A62C9" w:rsidRPr="008A62C9">
        <w:rPr>
          <w:rFonts w:ascii="Times New Roman" w:eastAsia="MS Mincho" w:hAnsi="Times New Roman"/>
          <w:lang w:eastAsia="ja-JP"/>
        </w:rPr>
        <w:t>lower layer based dynamic mobility</w:t>
      </w:r>
      <w:r w:rsidR="00484222">
        <w:rPr>
          <w:rFonts w:ascii="Times New Roman" w:eastAsia="MS Mincho" w:hAnsi="Times New Roman"/>
          <w:lang w:eastAsia="ja-JP"/>
        </w:rPr>
        <w:t xml:space="preserve"> </w:t>
      </w:r>
      <w:r w:rsidR="00B80783">
        <w:rPr>
          <w:rFonts w:ascii="Times New Roman" w:eastAsia="MS Mincho" w:hAnsi="Times New Roman"/>
          <w:lang w:eastAsia="ja-JP"/>
        </w:rPr>
        <w:t>[1]</w:t>
      </w:r>
      <w:r w:rsidRPr="008A62C9">
        <w:rPr>
          <w:rFonts w:ascii="Times New Roman" w:eastAsia="MS Mincho" w:hAnsi="Times New Roman"/>
          <w:lang w:eastAsia="ja-JP"/>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EA7279A" w14:textId="70F396B3" w:rsidR="00294FEE" w:rsidRDefault="00B168AD" w:rsidP="00294FEE">
      <w:pPr>
        <w:spacing w:beforeLines="50" w:before="156" w:afterLines="50" w:after="156"/>
        <w:jc w:val="center"/>
      </w:pPr>
      <w:r>
        <w:object w:dxaOrig="10966" w:dyaOrig="8731" w14:anchorId="58E14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80.5pt" o:ole="">
            <v:imagedata r:id="rId8" o:title=""/>
          </v:shape>
          <o:OLEObject Type="Embed" ProgID="Visio.Drawing.15" ShapeID="_x0000_i1025" DrawAspect="Content" ObjectID="_1729077998" r:id="rId9"/>
        </w:object>
      </w:r>
    </w:p>
    <w:p w14:paraId="294EC375" w14:textId="71152208" w:rsidR="00294FEE" w:rsidRPr="00294FEE" w:rsidRDefault="00294FEE" w:rsidP="00294FEE">
      <w:pPr>
        <w:spacing w:beforeLines="50" w:before="156" w:afterLines="50" w:after="156"/>
        <w:jc w:val="center"/>
        <w:rPr>
          <w:rFonts w:ascii="Times New Roman" w:hAnsi="Times New Roman"/>
        </w:rPr>
      </w:pPr>
      <w:r w:rsidRPr="00294FEE">
        <w:rPr>
          <w:rFonts w:ascii="Times New Roman" w:hAnsi="Times New Roman"/>
        </w:rPr>
        <w:t xml:space="preserve">Fig. </w:t>
      </w:r>
      <w:r w:rsidR="00ED77AE">
        <w:rPr>
          <w:rFonts w:ascii="Times New Roman" w:hAnsi="Times New Roman"/>
        </w:rPr>
        <w:t>1 S</w:t>
      </w:r>
      <w:r w:rsidRPr="00294FEE">
        <w:rPr>
          <w:rFonts w:ascii="Times New Roman" w:hAnsi="Times New Roman"/>
        </w:rPr>
        <w:t>ignaling flow for lower layer based switching</w:t>
      </w:r>
    </w:p>
    <w:p w14:paraId="16135D6C" w14:textId="7C52A1C6" w:rsidR="00E8358D" w:rsidRDefault="00B411F9" w:rsidP="0034207A">
      <w:pPr>
        <w:spacing w:beforeLines="50" w:before="156" w:afterLines="50" w:after="156"/>
        <w:rPr>
          <w:rFonts w:ascii="Times New Roman" w:hAnsi="Times New Roman"/>
        </w:rPr>
      </w:pPr>
      <w:r>
        <w:rPr>
          <w:rFonts w:ascii="Times New Roman" w:hAnsi="Times New Roman"/>
        </w:rPr>
        <w:t>S</w:t>
      </w:r>
      <w:r w:rsidR="00E8358D">
        <w:rPr>
          <w:rFonts w:ascii="Times New Roman" w:hAnsi="Times New Roman"/>
        </w:rPr>
        <w:t xml:space="preserve">tep </w:t>
      </w:r>
      <w:r>
        <w:rPr>
          <w:rFonts w:ascii="Times New Roman" w:hAnsi="Times New Roman"/>
        </w:rPr>
        <w:t>0/</w:t>
      </w:r>
      <w:r w:rsidR="00E8358D">
        <w:rPr>
          <w:rFonts w:ascii="Times New Roman" w:hAnsi="Times New Roman"/>
        </w:rPr>
        <w:t>1:</w:t>
      </w:r>
      <w:r>
        <w:rPr>
          <w:rFonts w:ascii="Times New Roman" w:hAnsi="Times New Roman"/>
        </w:rPr>
        <w:t xml:space="preserve"> UE accesses the serving </w:t>
      </w:r>
      <w:r w:rsidR="008C4DEC">
        <w:rPr>
          <w:rFonts w:ascii="Times New Roman" w:hAnsi="Times New Roman"/>
        </w:rPr>
        <w:t>cell</w:t>
      </w:r>
      <w:r>
        <w:rPr>
          <w:rFonts w:ascii="Times New Roman" w:hAnsi="Times New Roman"/>
        </w:rPr>
        <w:t xml:space="preserve">. UE reports L3 measurement results based on the configuration from the serving </w:t>
      </w:r>
      <w:r w:rsidR="008C4DEC">
        <w:rPr>
          <w:rFonts w:ascii="Times New Roman" w:hAnsi="Times New Roman"/>
        </w:rPr>
        <w:t>cell</w:t>
      </w:r>
      <w:r>
        <w:rPr>
          <w:rFonts w:ascii="Times New Roman" w:hAnsi="Times New Roman"/>
        </w:rPr>
        <w:t>.</w:t>
      </w:r>
    </w:p>
    <w:p w14:paraId="63D00AA1" w14:textId="7A889B0D" w:rsidR="00B411F9" w:rsidRDefault="00B411F9" w:rsidP="0034207A">
      <w:pPr>
        <w:spacing w:beforeLines="50" w:before="156" w:afterLines="50" w:after="156"/>
        <w:rPr>
          <w:rFonts w:ascii="Times New Roman" w:hAnsi="Times New Roman"/>
        </w:rPr>
      </w:pPr>
      <w:r>
        <w:rPr>
          <w:rFonts w:ascii="Times New Roman" w:hAnsi="Times New Roman" w:hint="eastAsia"/>
        </w:rPr>
        <w:lastRenderedPageBreak/>
        <w:t>S</w:t>
      </w:r>
      <w:r>
        <w:rPr>
          <w:rFonts w:ascii="Times New Roman" w:hAnsi="Times New Roman"/>
        </w:rPr>
        <w:t xml:space="preserve">tep 2/3: The serving </w:t>
      </w:r>
      <w:r w:rsidR="008C4DEC">
        <w:rPr>
          <w:rFonts w:ascii="Times New Roman" w:hAnsi="Times New Roman"/>
        </w:rPr>
        <w:t>cell</w:t>
      </w:r>
      <w:r>
        <w:rPr>
          <w:rFonts w:ascii="Times New Roman" w:hAnsi="Times New Roman"/>
        </w:rPr>
        <w:t xml:space="preserve"> decides to switch the UE to a candidate cell based on the measurement results. Then, the target DU</w:t>
      </w:r>
      <w:r w:rsidR="008C4DEC">
        <w:rPr>
          <w:rFonts w:ascii="Times New Roman" w:hAnsi="Times New Roman"/>
        </w:rPr>
        <w:t xml:space="preserve">(s) </w:t>
      </w:r>
      <w:r>
        <w:rPr>
          <w:rFonts w:ascii="Times New Roman" w:hAnsi="Times New Roman"/>
        </w:rPr>
        <w:t xml:space="preserve">will prepare the configuration for one or more than one candidate cell. </w:t>
      </w:r>
    </w:p>
    <w:p w14:paraId="4F916BCA" w14:textId="3747F9D2" w:rsidR="00B411F9" w:rsidRDefault="00B411F9"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 xml:space="preserve">tep 4: The serving </w:t>
      </w:r>
      <w:r w:rsidR="008C4DEC">
        <w:rPr>
          <w:rFonts w:ascii="Times New Roman" w:hAnsi="Times New Roman"/>
        </w:rPr>
        <w:t>cell</w:t>
      </w:r>
      <w:r>
        <w:rPr>
          <w:rFonts w:ascii="Times New Roman" w:hAnsi="Times New Roman"/>
        </w:rPr>
        <w:t xml:space="preserve"> transmits RRC reconfiguration message including one or more than one candidate cell to UE. </w:t>
      </w:r>
    </w:p>
    <w:p w14:paraId="7B260305" w14:textId="44167810" w:rsidR="00B411F9" w:rsidRDefault="00B411F9"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5: The UE res</w:t>
      </w:r>
      <w:r w:rsidR="00EF0684">
        <w:rPr>
          <w:rFonts w:ascii="Times New Roman" w:hAnsi="Times New Roman"/>
        </w:rPr>
        <w:t xml:space="preserve">ponses to the serving </w:t>
      </w:r>
      <w:r w:rsidR="008C4DEC">
        <w:rPr>
          <w:rFonts w:ascii="Times New Roman" w:hAnsi="Times New Roman"/>
        </w:rPr>
        <w:t>cell</w:t>
      </w:r>
      <w:r w:rsidR="00EF0684">
        <w:rPr>
          <w:rFonts w:ascii="Times New Roman" w:hAnsi="Times New Roman"/>
        </w:rPr>
        <w:t xml:space="preserve"> via transmitting RRC reconfiguration complete message.</w:t>
      </w:r>
    </w:p>
    <w:p w14:paraId="07B0F699" w14:textId="238E5743" w:rsidR="00EF0684" w:rsidRDefault="00EF0684"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6</w:t>
      </w:r>
      <w:r w:rsidR="008C4DEC">
        <w:rPr>
          <w:rFonts w:ascii="Times New Roman" w:hAnsi="Times New Roman"/>
        </w:rPr>
        <w:t>/7</w:t>
      </w:r>
      <w:r>
        <w:rPr>
          <w:rFonts w:ascii="Times New Roman" w:hAnsi="Times New Roman"/>
        </w:rPr>
        <w:t xml:space="preserve">: </w:t>
      </w:r>
      <w:r w:rsidR="008C4DEC">
        <w:rPr>
          <w:rFonts w:ascii="Times New Roman" w:hAnsi="Times New Roman"/>
        </w:rPr>
        <w:t xml:space="preserve">UE may </w:t>
      </w:r>
      <w:r w:rsidR="00F665D7">
        <w:rPr>
          <w:rFonts w:ascii="Times New Roman" w:hAnsi="Times New Roman"/>
        </w:rPr>
        <w:t xml:space="preserve">ensure UL/DL sync before receiving L1/L2 command. For example, UE may </w:t>
      </w:r>
      <w:r w:rsidR="008C4DEC">
        <w:rPr>
          <w:rFonts w:ascii="Times New Roman" w:hAnsi="Times New Roman"/>
        </w:rPr>
        <w:t xml:space="preserve">get TA via random access. UE reports L1 measurement results for </w:t>
      </w:r>
      <w:r w:rsidR="00A040DA">
        <w:rPr>
          <w:rFonts w:ascii="Times New Roman" w:hAnsi="Times New Roman"/>
        </w:rPr>
        <w:t>dynamic switching purpose.</w:t>
      </w:r>
    </w:p>
    <w:p w14:paraId="18549219" w14:textId="546BD7E7" w:rsidR="00A040DA" w:rsidRDefault="00A040DA"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8/9: The serving cell transmits lower layer command. UE can apply the RRC reconfiguration message and transmit/receive the data upon the reception of lower layer command.</w:t>
      </w:r>
    </w:p>
    <w:p w14:paraId="3B2B6D7B" w14:textId="39A2C604" w:rsidR="00A040DA" w:rsidRDefault="00A040DA" w:rsidP="0067110C">
      <w:pPr>
        <w:spacing w:beforeLines="50" w:before="156" w:afterLines="50" w:after="156"/>
        <w:rPr>
          <w:rFonts w:ascii="Times New Roman" w:hAnsi="Times New Roman"/>
        </w:rPr>
      </w:pPr>
    </w:p>
    <w:p w14:paraId="54DF1914" w14:textId="619AABB6" w:rsidR="00F40D48" w:rsidRDefault="00B168AD" w:rsidP="0067110C">
      <w:pPr>
        <w:spacing w:beforeLines="50" w:before="156" w:afterLines="50" w:after="156"/>
        <w:rPr>
          <w:rFonts w:ascii="Times New Roman" w:hAnsi="Times New Roman"/>
        </w:rPr>
      </w:pPr>
      <w:r>
        <w:rPr>
          <w:rFonts w:ascii="Times New Roman" w:hAnsi="Times New Roman"/>
        </w:rPr>
        <w:t xml:space="preserve">The above signaling flow illustrates the procedure of </w:t>
      </w:r>
      <w:r w:rsidR="00AB31F6">
        <w:rPr>
          <w:rFonts w:ascii="Times New Roman" w:hAnsi="Times New Roman"/>
        </w:rPr>
        <w:t xml:space="preserve">lower layer based </w:t>
      </w:r>
      <w:r>
        <w:rPr>
          <w:rFonts w:ascii="Times New Roman" w:hAnsi="Times New Roman"/>
        </w:rPr>
        <w:t xml:space="preserve">dynamic switching. </w:t>
      </w:r>
      <w:r w:rsidR="00F40D48">
        <w:rPr>
          <w:rFonts w:ascii="Times New Roman" w:hAnsi="Times New Roman"/>
        </w:rPr>
        <w:t>After UE receives RRC reconfiguration message for one or more than one candidate cell, UE will store the configuration message. UE may perform random access for getting TA before receiving lower layer command. Once t</w:t>
      </w:r>
      <w:r>
        <w:rPr>
          <w:rFonts w:ascii="Times New Roman" w:hAnsi="Times New Roman"/>
        </w:rPr>
        <w:t xml:space="preserve">he dynamic switching is triggered by </w:t>
      </w:r>
      <w:r w:rsidR="00AF08C0">
        <w:rPr>
          <w:rFonts w:ascii="Times New Roman" w:hAnsi="Times New Roman"/>
        </w:rPr>
        <w:t>lower layer</w:t>
      </w:r>
      <w:r>
        <w:rPr>
          <w:rFonts w:ascii="Times New Roman" w:hAnsi="Times New Roman"/>
        </w:rPr>
        <w:t xml:space="preserve"> command</w:t>
      </w:r>
      <w:r w:rsidR="00F40D48">
        <w:rPr>
          <w:rFonts w:ascii="Times New Roman" w:hAnsi="Times New Roman"/>
        </w:rPr>
        <w:t>, UE applies the RRC reconfiguration message for the candidate cell indicate by the lower layer command</w:t>
      </w:r>
      <w:r>
        <w:rPr>
          <w:rFonts w:ascii="Times New Roman" w:hAnsi="Times New Roman"/>
        </w:rPr>
        <w:t>.</w:t>
      </w:r>
    </w:p>
    <w:p w14:paraId="61E6F567" w14:textId="0B765C06" w:rsidR="00945A2F" w:rsidRDefault="007F1096" w:rsidP="00A27A40">
      <w:pPr>
        <w:spacing w:beforeLines="50" w:before="156" w:afterLines="50" w:after="156"/>
        <w:rPr>
          <w:rFonts w:ascii="Times New Roman" w:hAnsi="Times New Roman"/>
        </w:rPr>
      </w:pPr>
      <w:r>
        <w:rPr>
          <w:rFonts w:ascii="Times New Roman" w:hAnsi="Times New Roman"/>
        </w:rPr>
        <w:t>W</w:t>
      </w:r>
      <w:r w:rsidR="00F40D48">
        <w:rPr>
          <w:rFonts w:ascii="Times New Roman" w:hAnsi="Times New Roman"/>
        </w:rPr>
        <w:t xml:space="preserve">e </w:t>
      </w:r>
      <w:r>
        <w:rPr>
          <w:rFonts w:ascii="Times New Roman" w:hAnsi="Times New Roman"/>
        </w:rPr>
        <w:t xml:space="preserve">still </w:t>
      </w:r>
      <w:r w:rsidR="00F40D48">
        <w:rPr>
          <w:rFonts w:ascii="Times New Roman" w:hAnsi="Times New Roman"/>
        </w:rPr>
        <w:t>have t</w:t>
      </w:r>
      <w:r>
        <w:rPr>
          <w:rFonts w:ascii="Times New Roman" w:hAnsi="Times New Roman"/>
        </w:rPr>
        <w:t>wo</w:t>
      </w:r>
      <w:r w:rsidR="00F40D48">
        <w:rPr>
          <w:rFonts w:ascii="Times New Roman" w:hAnsi="Times New Roman"/>
        </w:rPr>
        <w:t xml:space="preserve"> options for candidate cell configuration including </w:t>
      </w:r>
      <w:r w:rsidR="00F40D48" w:rsidRPr="00F40D48">
        <w:rPr>
          <w:rFonts w:ascii="Times New Roman" w:hAnsi="Times New Roman"/>
        </w:rPr>
        <w:t>RRCReconfiguration message</w:t>
      </w:r>
      <w:r>
        <w:rPr>
          <w:rFonts w:ascii="Times New Roman" w:hAnsi="Times New Roman"/>
        </w:rPr>
        <w:t xml:space="preserve"> and</w:t>
      </w:r>
      <w:r w:rsidR="00F40D48" w:rsidRPr="00F40D48">
        <w:rPr>
          <w:rFonts w:ascii="Times New Roman" w:hAnsi="Times New Roman"/>
        </w:rPr>
        <w:t xml:space="preserve"> CellGroupConfig IE. </w:t>
      </w:r>
      <w:r w:rsidR="00F40D48">
        <w:rPr>
          <w:rFonts w:ascii="Times New Roman" w:hAnsi="Times New Roman"/>
        </w:rPr>
        <w:t xml:space="preserve">The option of </w:t>
      </w:r>
      <w:r w:rsidR="00F40D48" w:rsidRPr="00F40D48">
        <w:rPr>
          <w:rFonts w:ascii="Times New Roman" w:hAnsi="Times New Roman"/>
        </w:rPr>
        <w:t>CellGroupConfig IE</w:t>
      </w:r>
      <w:r w:rsidR="00945A2F" w:rsidRPr="00A27A40">
        <w:rPr>
          <w:rFonts w:ascii="Times New Roman" w:hAnsi="Times New Roman"/>
        </w:rPr>
        <w:t xml:space="preserve"> can provide the flexibility allowing CA</w:t>
      </w:r>
      <w:r w:rsidR="00F40D48">
        <w:rPr>
          <w:rFonts w:ascii="Times New Roman" w:hAnsi="Times New Roman"/>
        </w:rPr>
        <w:t xml:space="preserve"> and</w:t>
      </w:r>
      <w:r w:rsidR="00945A2F" w:rsidRPr="00A27A40">
        <w:rPr>
          <w:rFonts w:ascii="Times New Roman" w:hAnsi="Times New Roman"/>
        </w:rPr>
        <w:t xml:space="preserve"> DC to be reconfigured alongside the </w:t>
      </w:r>
      <w:r w:rsidR="00F40D48">
        <w:rPr>
          <w:rFonts w:ascii="Times New Roman" w:hAnsi="Times New Roman"/>
        </w:rPr>
        <w:t>m</w:t>
      </w:r>
      <w:r w:rsidR="00945A2F" w:rsidRPr="00A27A40">
        <w:rPr>
          <w:rFonts w:ascii="Times New Roman" w:hAnsi="Times New Roman"/>
        </w:rPr>
        <w:t>obility and latency. In this option, RRC configuration is reasonable lean.</w:t>
      </w:r>
      <w:r w:rsidR="00F40D48" w:rsidRPr="00F40D48">
        <w:rPr>
          <w:rFonts w:ascii="Times New Roman" w:hAnsi="Times New Roman"/>
        </w:rPr>
        <w:t xml:space="preserve"> </w:t>
      </w:r>
      <w:r w:rsidR="00F40D48" w:rsidRPr="00A27A40">
        <w:rPr>
          <w:rFonts w:ascii="Times New Roman" w:hAnsi="Times New Roman"/>
        </w:rPr>
        <w:t>It is the balance between RRCReconfiguration message and SpCellConfig IE.</w:t>
      </w:r>
    </w:p>
    <w:p w14:paraId="6FBA18C3" w14:textId="58F01CAB" w:rsidR="002C3EB6" w:rsidRDefault="002C3EB6" w:rsidP="00945A2F">
      <w:pPr>
        <w:spacing w:beforeLines="50" w:before="156" w:afterLines="50" w:after="156"/>
        <w:rPr>
          <w:rFonts w:ascii="Times New Roman" w:hAnsi="Times New Roman"/>
          <w:b/>
          <w:bCs/>
        </w:rPr>
      </w:pPr>
      <w:r w:rsidRPr="00945A2F">
        <w:rPr>
          <w:rFonts w:ascii="Times New Roman" w:hAnsi="Times New Roman" w:hint="eastAsia"/>
          <w:b/>
          <w:bCs/>
        </w:rPr>
        <w:t>P</w:t>
      </w:r>
      <w:r w:rsidRPr="00945A2F">
        <w:rPr>
          <w:rFonts w:ascii="Times New Roman" w:hAnsi="Times New Roman"/>
          <w:b/>
          <w:bCs/>
        </w:rPr>
        <w:t>roposal 1: CellGroupConfig IE for each candidate target cell can be supported.</w:t>
      </w:r>
    </w:p>
    <w:p w14:paraId="0CB8CA54" w14:textId="48FE7CC0" w:rsidR="00D34328" w:rsidRDefault="00D34328" w:rsidP="00D34328">
      <w:pPr>
        <w:spacing w:beforeLines="50" w:before="156" w:afterLines="50" w:after="156"/>
        <w:rPr>
          <w:rFonts w:ascii="Times New Roman" w:hAnsi="Times New Roman"/>
        </w:rPr>
      </w:pPr>
      <w:r w:rsidRPr="00D34328">
        <w:rPr>
          <w:rFonts w:ascii="Times New Roman" w:hAnsi="Times New Roman" w:hint="eastAsia"/>
        </w:rPr>
        <w:t>I</w:t>
      </w:r>
      <w:r w:rsidRPr="00D34328">
        <w:rPr>
          <w:rFonts w:ascii="Times New Roman" w:hAnsi="Times New Roman"/>
        </w:rPr>
        <w:t>t was agreed in RA</w:t>
      </w:r>
      <w:r w:rsidRPr="00D34328">
        <w:rPr>
          <w:rFonts w:ascii="Times New Roman" w:hAnsi="Times New Roman" w:hint="eastAsia"/>
        </w:rPr>
        <w:t>N</w:t>
      </w:r>
      <w:r w:rsidRPr="00D34328">
        <w:rPr>
          <w:rFonts w:ascii="Times New Roman" w:hAnsi="Times New Roman"/>
        </w:rPr>
        <w:t xml:space="preserve">2#119e meeting that delta configuration can be supported. </w:t>
      </w:r>
      <w:r>
        <w:rPr>
          <w:rFonts w:ascii="Times New Roman" w:hAnsi="Times New Roman"/>
        </w:rPr>
        <w:t>RAN2 need</w:t>
      </w:r>
      <w:r w:rsidR="00BC00F4">
        <w:rPr>
          <w:rFonts w:ascii="Times New Roman" w:hAnsi="Times New Roman"/>
        </w:rPr>
        <w:t>s</w:t>
      </w:r>
      <w:r>
        <w:rPr>
          <w:rFonts w:ascii="Times New Roman" w:hAnsi="Times New Roman"/>
        </w:rPr>
        <w:t xml:space="preserve"> to discuss which cell can be a reference cell for delta configuration. The reference cell for the delta configuration may be associated with another issue. Namely, whether the configuration for other candidate cell can be released by UE after UE performs cell change triggered by lower layer command.</w:t>
      </w:r>
    </w:p>
    <w:p w14:paraId="1BFBEB81" w14:textId="4280C364" w:rsidR="00D34328" w:rsidRDefault="00D34328" w:rsidP="00D34328">
      <w:pPr>
        <w:spacing w:beforeLines="50" w:before="156" w:afterLines="50" w:after="156"/>
        <w:rPr>
          <w:rFonts w:ascii="Times New Roman" w:hAnsi="Times New Roman"/>
        </w:rPr>
      </w:pPr>
      <w:r>
        <w:rPr>
          <w:rFonts w:ascii="Times New Roman" w:hAnsi="Times New Roman"/>
        </w:rPr>
        <w:t xml:space="preserve">If the configuration for other candidate cell should be released by UE after UE performs cell change triggered by lower layer command, the reference cell for delta configuration </w:t>
      </w:r>
      <w:r w:rsidR="00847FBC">
        <w:rPr>
          <w:rFonts w:ascii="Times New Roman" w:hAnsi="Times New Roman"/>
        </w:rPr>
        <w:t>can be based on the current active MCG/SCG as legacy.</w:t>
      </w:r>
    </w:p>
    <w:p w14:paraId="200026EC" w14:textId="3257D35C" w:rsidR="00D34328" w:rsidRPr="00D34328" w:rsidRDefault="00847FBC" w:rsidP="00D34328">
      <w:pPr>
        <w:spacing w:beforeLines="50" w:before="156" w:afterLines="50" w:after="156"/>
        <w:rPr>
          <w:rFonts w:ascii="Times New Roman" w:hAnsi="Times New Roman"/>
        </w:rPr>
      </w:pPr>
      <w:r>
        <w:rPr>
          <w:rFonts w:ascii="Times New Roman" w:hAnsi="Times New Roman"/>
        </w:rPr>
        <w:t xml:space="preserve">If the configuration for other candidate cell is kept by UE after UE performs cell change, the legacy way can be extended. Specifically, </w:t>
      </w:r>
      <w:r w:rsidR="00D34328" w:rsidRPr="00D34328">
        <w:rPr>
          <w:rFonts w:ascii="Times New Roman" w:hAnsi="Times New Roman"/>
        </w:rPr>
        <w:t xml:space="preserve">all configuration of candidate cells should be based on the current active </w:t>
      </w:r>
      <w:r w:rsidR="00D34328">
        <w:rPr>
          <w:rFonts w:ascii="Times New Roman" w:hAnsi="Times New Roman"/>
        </w:rPr>
        <w:t>MCG/</w:t>
      </w:r>
      <w:r w:rsidR="00D34328" w:rsidRPr="00D34328">
        <w:rPr>
          <w:rFonts w:ascii="Times New Roman" w:hAnsi="Times New Roman"/>
        </w:rPr>
        <w:t xml:space="preserve">SCG </w:t>
      </w:r>
      <w:r>
        <w:rPr>
          <w:rFonts w:ascii="Times New Roman" w:hAnsi="Times New Roman"/>
        </w:rPr>
        <w:t>at the time point that</w:t>
      </w:r>
      <w:r w:rsidR="00D34328">
        <w:rPr>
          <w:rFonts w:ascii="Times New Roman" w:hAnsi="Times New Roman"/>
        </w:rPr>
        <w:t xml:space="preserve"> UE receives the configuration for the candidate cell</w:t>
      </w:r>
      <w:r w:rsidR="00D34328" w:rsidRPr="00D34328">
        <w:rPr>
          <w:rFonts w:ascii="Times New Roman" w:hAnsi="Times New Roman"/>
        </w:rPr>
        <w:t xml:space="preserve">. </w:t>
      </w:r>
      <w:r>
        <w:rPr>
          <w:rFonts w:ascii="Times New Roman" w:hAnsi="Times New Roman"/>
        </w:rPr>
        <w:t xml:space="preserve">Once cell change happens, UE needs to store the source configuration after cell change. </w:t>
      </w:r>
      <w:r w:rsidR="00D34328" w:rsidRPr="00D34328">
        <w:rPr>
          <w:rFonts w:ascii="Times New Roman" w:hAnsi="Times New Roman"/>
        </w:rPr>
        <w:t xml:space="preserve">For example, the current active PCell is PCell#1. gNB may configure PCell change including PCell#1-&gt;PCell#2 </w:t>
      </w:r>
      <w:r>
        <w:rPr>
          <w:rFonts w:ascii="Times New Roman" w:hAnsi="Times New Roman"/>
        </w:rPr>
        <w:t>and</w:t>
      </w:r>
      <w:r w:rsidR="00D34328" w:rsidRPr="00D34328">
        <w:rPr>
          <w:rFonts w:ascii="Times New Roman" w:hAnsi="Times New Roman"/>
        </w:rPr>
        <w:t xml:space="preserve"> PCell#</w:t>
      </w:r>
      <w:r>
        <w:rPr>
          <w:rFonts w:ascii="Times New Roman" w:hAnsi="Times New Roman"/>
        </w:rPr>
        <w:t>1</w:t>
      </w:r>
      <w:r w:rsidR="00D34328" w:rsidRPr="00D34328">
        <w:rPr>
          <w:rFonts w:ascii="Times New Roman" w:hAnsi="Times New Roman"/>
        </w:rPr>
        <w:t xml:space="preserve">-&gt; PCell#3. </w:t>
      </w:r>
      <w:r>
        <w:rPr>
          <w:rFonts w:ascii="Times New Roman" w:hAnsi="Times New Roman"/>
        </w:rPr>
        <w:t xml:space="preserve">After cell changes from PCell#1 to PSCell#2, UE will store the configuration of source PCell#1 and keep the configuration for </w:t>
      </w:r>
      <w:r w:rsidRPr="00D34328">
        <w:rPr>
          <w:rFonts w:ascii="Times New Roman" w:hAnsi="Times New Roman"/>
        </w:rPr>
        <w:t>PCell#</w:t>
      </w:r>
      <w:r>
        <w:rPr>
          <w:rFonts w:ascii="Times New Roman" w:hAnsi="Times New Roman"/>
        </w:rPr>
        <w:t>1</w:t>
      </w:r>
      <w:r w:rsidRPr="00D34328">
        <w:rPr>
          <w:rFonts w:ascii="Times New Roman" w:hAnsi="Times New Roman"/>
        </w:rPr>
        <w:t>-&gt; PCell#3</w:t>
      </w:r>
      <w:r>
        <w:rPr>
          <w:rFonts w:ascii="Times New Roman" w:hAnsi="Times New Roman"/>
        </w:rPr>
        <w:t xml:space="preserve">. Once the cell change for </w:t>
      </w:r>
      <w:r w:rsidRPr="00D34328">
        <w:rPr>
          <w:rFonts w:ascii="Times New Roman" w:hAnsi="Times New Roman"/>
        </w:rPr>
        <w:t>PCell#</w:t>
      </w:r>
      <w:r>
        <w:rPr>
          <w:rFonts w:ascii="Times New Roman" w:hAnsi="Times New Roman"/>
        </w:rPr>
        <w:t>1</w:t>
      </w:r>
      <w:r w:rsidRPr="00D34328">
        <w:rPr>
          <w:rFonts w:ascii="Times New Roman" w:hAnsi="Times New Roman"/>
        </w:rPr>
        <w:t>-&gt; PCell#3</w:t>
      </w:r>
      <w:r>
        <w:rPr>
          <w:rFonts w:ascii="Times New Roman" w:hAnsi="Times New Roman"/>
        </w:rPr>
        <w:t xml:space="preserve"> is triggered by lower layer command, the configuration for target PCell#3 will based on the PCell#1.</w:t>
      </w:r>
    </w:p>
    <w:p w14:paraId="7BF8CCA3" w14:textId="36A4346D" w:rsidR="002C3EB6" w:rsidRDefault="002C3EB6" w:rsidP="002C3EB6">
      <w:pPr>
        <w:pStyle w:val="Doc-text2"/>
        <w:ind w:left="0" w:firstLine="0"/>
        <w:rPr>
          <w:rFonts w:ascii="Times New Roman" w:hAnsi="Times New Roman"/>
          <w:b/>
          <w:bCs/>
          <w:szCs w:val="20"/>
          <w:lang w:eastAsia="zh-CN"/>
        </w:rPr>
      </w:pPr>
      <w:r>
        <w:rPr>
          <w:rFonts w:ascii="Times New Roman" w:hAnsi="Times New Roman"/>
          <w:b/>
          <w:bCs/>
          <w:szCs w:val="20"/>
          <w:lang w:eastAsia="zh-CN"/>
        </w:rPr>
        <w:t xml:space="preserve">Proposal </w:t>
      </w:r>
      <w:r w:rsidR="001C388F">
        <w:rPr>
          <w:rFonts w:ascii="Times New Roman" w:hAnsi="Times New Roman"/>
          <w:b/>
          <w:bCs/>
          <w:szCs w:val="20"/>
          <w:lang w:eastAsia="zh-CN"/>
        </w:rPr>
        <w:t>2</w:t>
      </w:r>
      <w:r>
        <w:rPr>
          <w:rFonts w:ascii="Times New Roman" w:hAnsi="Times New Roman"/>
          <w:b/>
          <w:bCs/>
          <w:szCs w:val="20"/>
          <w:lang w:eastAsia="zh-CN"/>
        </w:rPr>
        <w:t>:</w:t>
      </w:r>
      <w:r w:rsidR="004D62F8">
        <w:rPr>
          <w:rFonts w:ascii="Times New Roman" w:hAnsi="Times New Roman"/>
          <w:b/>
          <w:bCs/>
          <w:szCs w:val="20"/>
          <w:lang w:eastAsia="zh-CN"/>
        </w:rPr>
        <w:t xml:space="preserve"> </w:t>
      </w:r>
      <w:r w:rsidR="00AC3A77">
        <w:rPr>
          <w:rFonts w:ascii="Times New Roman" w:hAnsi="Times New Roman"/>
          <w:b/>
          <w:bCs/>
          <w:szCs w:val="20"/>
          <w:lang w:eastAsia="zh-CN"/>
        </w:rPr>
        <w:t>T</w:t>
      </w:r>
      <w:r>
        <w:rPr>
          <w:rFonts w:ascii="Times New Roman" w:hAnsi="Times New Roman"/>
          <w:b/>
          <w:bCs/>
          <w:szCs w:val="20"/>
          <w:lang w:eastAsia="zh-CN"/>
        </w:rPr>
        <w:t xml:space="preserve">he reference cell </w:t>
      </w:r>
      <w:r w:rsidR="00AC3A77">
        <w:rPr>
          <w:rFonts w:ascii="Times New Roman" w:hAnsi="Times New Roman"/>
          <w:b/>
          <w:bCs/>
          <w:szCs w:val="20"/>
          <w:lang w:eastAsia="zh-CN"/>
        </w:rPr>
        <w:t xml:space="preserve">configuration considered for the delta configuration in lower layer mobility preparation </w:t>
      </w:r>
      <w:r>
        <w:rPr>
          <w:rFonts w:ascii="Times New Roman" w:hAnsi="Times New Roman"/>
          <w:b/>
          <w:bCs/>
          <w:szCs w:val="20"/>
          <w:lang w:eastAsia="zh-CN"/>
        </w:rPr>
        <w:t xml:space="preserve">should be the source cell </w:t>
      </w:r>
      <w:r w:rsidR="00F73BC3">
        <w:rPr>
          <w:rFonts w:ascii="Times New Roman" w:hAnsi="Times New Roman"/>
          <w:b/>
          <w:bCs/>
          <w:szCs w:val="20"/>
          <w:lang w:eastAsia="zh-CN"/>
        </w:rPr>
        <w:t xml:space="preserve">configuration </w:t>
      </w:r>
      <w:r w:rsidR="004D62F8">
        <w:rPr>
          <w:rFonts w:ascii="Times New Roman" w:hAnsi="Times New Roman"/>
          <w:b/>
          <w:bCs/>
          <w:szCs w:val="20"/>
          <w:lang w:eastAsia="zh-CN"/>
        </w:rPr>
        <w:t xml:space="preserve">at the time </w:t>
      </w:r>
      <w:r w:rsidR="00F73BC3">
        <w:rPr>
          <w:rFonts w:ascii="Times New Roman" w:hAnsi="Times New Roman"/>
          <w:b/>
          <w:bCs/>
          <w:szCs w:val="20"/>
          <w:lang w:eastAsia="zh-CN"/>
        </w:rPr>
        <w:t>when UE receives</w:t>
      </w:r>
      <w:r w:rsidR="004D62F8">
        <w:rPr>
          <w:rFonts w:ascii="Times New Roman" w:hAnsi="Times New Roman"/>
          <w:b/>
          <w:bCs/>
          <w:szCs w:val="20"/>
          <w:lang w:eastAsia="zh-CN"/>
        </w:rPr>
        <w:t xml:space="preserve"> the </w:t>
      </w:r>
      <w:r w:rsidR="00D819A2">
        <w:rPr>
          <w:rFonts w:ascii="Times New Roman" w:hAnsi="Times New Roman"/>
          <w:b/>
          <w:bCs/>
          <w:szCs w:val="20"/>
          <w:lang w:eastAsia="zh-CN"/>
        </w:rPr>
        <w:t>RRC re</w:t>
      </w:r>
      <w:r w:rsidR="004D62F8">
        <w:rPr>
          <w:rFonts w:ascii="Times New Roman" w:hAnsi="Times New Roman"/>
          <w:b/>
          <w:bCs/>
          <w:szCs w:val="20"/>
          <w:lang w:eastAsia="zh-CN"/>
        </w:rPr>
        <w:t xml:space="preserve">configuration </w:t>
      </w:r>
      <w:r w:rsidR="00473165">
        <w:rPr>
          <w:rFonts w:ascii="Times New Roman" w:hAnsi="Times New Roman"/>
          <w:b/>
          <w:bCs/>
          <w:szCs w:val="20"/>
          <w:lang w:eastAsia="zh-CN"/>
        </w:rPr>
        <w:t>for lower layer mobility preparation</w:t>
      </w:r>
      <w:r>
        <w:rPr>
          <w:rFonts w:ascii="Times New Roman" w:hAnsi="Times New Roman"/>
          <w:b/>
          <w:bCs/>
          <w:szCs w:val="20"/>
          <w:lang w:eastAsia="zh-CN"/>
        </w:rPr>
        <w:t>.</w:t>
      </w:r>
    </w:p>
    <w:p w14:paraId="073D011A" w14:textId="5B9538AC" w:rsidR="004D62F8" w:rsidRPr="004D62F8" w:rsidRDefault="004D62F8" w:rsidP="002C3EB6">
      <w:pPr>
        <w:pStyle w:val="Doc-text2"/>
        <w:ind w:left="0" w:firstLine="0"/>
        <w:rPr>
          <w:rFonts w:ascii="Times New Roman" w:hAnsi="Times New Roman"/>
          <w:b/>
          <w:bCs/>
          <w:szCs w:val="20"/>
          <w:lang w:eastAsia="zh-CN"/>
        </w:rPr>
      </w:pPr>
      <w:r w:rsidRPr="004D62F8">
        <w:rPr>
          <w:rFonts w:ascii="Times New Roman" w:hAnsi="Times New Roman" w:hint="eastAsia"/>
          <w:b/>
          <w:bCs/>
          <w:szCs w:val="20"/>
          <w:lang w:eastAsia="zh-CN"/>
        </w:rPr>
        <w:lastRenderedPageBreak/>
        <w:t>P</w:t>
      </w:r>
      <w:r w:rsidRPr="004D62F8">
        <w:rPr>
          <w:rFonts w:ascii="Times New Roman" w:hAnsi="Times New Roman"/>
          <w:b/>
          <w:bCs/>
          <w:szCs w:val="20"/>
          <w:lang w:eastAsia="zh-CN"/>
        </w:rPr>
        <w:t xml:space="preserve">roposal </w:t>
      </w:r>
      <w:r w:rsidR="001C388F">
        <w:rPr>
          <w:rFonts w:ascii="Times New Roman" w:hAnsi="Times New Roman"/>
          <w:b/>
          <w:bCs/>
          <w:szCs w:val="20"/>
          <w:lang w:eastAsia="zh-CN"/>
        </w:rPr>
        <w:t>3</w:t>
      </w:r>
      <w:r w:rsidRPr="004D62F8">
        <w:rPr>
          <w:rFonts w:ascii="Times New Roman" w:hAnsi="Times New Roman"/>
          <w:b/>
          <w:bCs/>
          <w:szCs w:val="20"/>
          <w:lang w:eastAsia="zh-CN"/>
        </w:rPr>
        <w:t xml:space="preserve">: UE needs to store the configuration of source cell after cell change </w:t>
      </w:r>
      <w:r w:rsidR="00B51F81">
        <w:rPr>
          <w:rFonts w:ascii="Times New Roman" w:hAnsi="Times New Roman"/>
          <w:b/>
          <w:bCs/>
          <w:szCs w:val="20"/>
          <w:lang w:eastAsia="zh-CN"/>
        </w:rPr>
        <w:t>in the case that</w:t>
      </w:r>
      <w:r w:rsidR="00B51F81" w:rsidRPr="004D62F8">
        <w:rPr>
          <w:rFonts w:ascii="Times New Roman" w:hAnsi="Times New Roman"/>
          <w:b/>
          <w:bCs/>
          <w:szCs w:val="20"/>
          <w:lang w:eastAsia="zh-CN"/>
        </w:rPr>
        <w:t xml:space="preserve"> </w:t>
      </w:r>
      <w:r w:rsidRPr="004D62F8">
        <w:rPr>
          <w:rFonts w:ascii="Times New Roman" w:hAnsi="Times New Roman"/>
          <w:b/>
          <w:bCs/>
          <w:szCs w:val="20"/>
          <w:lang w:eastAsia="zh-CN"/>
        </w:rPr>
        <w:t>the configuration for a candidate cell based on the source cell</w:t>
      </w:r>
      <w:r w:rsidR="00EB09F8">
        <w:rPr>
          <w:rFonts w:ascii="Times New Roman" w:hAnsi="Times New Roman"/>
          <w:b/>
          <w:bCs/>
          <w:szCs w:val="20"/>
          <w:lang w:eastAsia="zh-CN"/>
        </w:rPr>
        <w:t xml:space="preserve"> </w:t>
      </w:r>
      <w:r w:rsidR="00B51F81">
        <w:rPr>
          <w:rFonts w:ascii="Times New Roman" w:eastAsiaTheme="minorEastAsia" w:hAnsi="Times New Roman"/>
          <w:b/>
          <w:bCs/>
          <w:szCs w:val="20"/>
          <w:lang w:eastAsia="zh-CN"/>
        </w:rPr>
        <w:t>is not released</w:t>
      </w:r>
      <w:r w:rsidR="00EB09F8">
        <w:rPr>
          <w:rFonts w:ascii="Times New Roman" w:eastAsiaTheme="minorEastAsia" w:hAnsi="Times New Roman"/>
          <w:b/>
          <w:bCs/>
          <w:szCs w:val="20"/>
          <w:lang w:eastAsia="zh-CN"/>
        </w:rPr>
        <w:t xml:space="preserve"> after cell change</w:t>
      </w:r>
      <w:r w:rsidRPr="004D62F8">
        <w:rPr>
          <w:rFonts w:ascii="Times New Roman" w:hAnsi="Times New Roman"/>
          <w:b/>
          <w:bCs/>
          <w:szCs w:val="20"/>
          <w:lang w:eastAsia="zh-CN"/>
        </w:rPr>
        <w:t xml:space="preserve">. </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7C5577E9" w14:textId="78B930ED" w:rsidR="004D62F8" w:rsidRDefault="004D62F8">
      <w:pPr>
        <w:spacing w:beforeLines="50" w:before="156" w:afterLines="50" w:after="156"/>
        <w:rPr>
          <w:rFonts w:ascii="Times New Roman" w:hAnsi="Times New Roman"/>
          <w:b/>
          <w:bCs/>
        </w:rPr>
      </w:pPr>
      <w:r w:rsidRPr="00945A2F">
        <w:rPr>
          <w:rFonts w:ascii="Times New Roman" w:hAnsi="Times New Roman" w:hint="eastAsia"/>
          <w:b/>
          <w:bCs/>
        </w:rPr>
        <w:t>P</w:t>
      </w:r>
      <w:r w:rsidRPr="00945A2F">
        <w:rPr>
          <w:rFonts w:ascii="Times New Roman" w:hAnsi="Times New Roman"/>
          <w:b/>
          <w:bCs/>
        </w:rPr>
        <w:t>roposal 1: CellGroupConfig IE for each candidate target cell can be supported.</w:t>
      </w:r>
    </w:p>
    <w:p w14:paraId="49342CBF" w14:textId="6C6A29BC" w:rsidR="00B51F81" w:rsidRDefault="00B51F81">
      <w:pPr>
        <w:pStyle w:val="Doc-text2"/>
        <w:ind w:left="0" w:firstLine="0"/>
        <w:rPr>
          <w:rFonts w:ascii="Times New Roman" w:hAnsi="Times New Roman"/>
          <w:b/>
          <w:bCs/>
          <w:szCs w:val="20"/>
          <w:lang w:eastAsia="zh-CN"/>
        </w:rPr>
      </w:pPr>
      <w:r>
        <w:rPr>
          <w:rFonts w:ascii="Times New Roman" w:hAnsi="Times New Roman"/>
          <w:b/>
          <w:bCs/>
          <w:szCs w:val="20"/>
          <w:lang w:eastAsia="zh-CN"/>
        </w:rPr>
        <w:t>Proposal</w:t>
      </w:r>
      <w:r w:rsidR="001C388F">
        <w:rPr>
          <w:rFonts w:ascii="Times New Roman" w:hAnsi="Times New Roman"/>
          <w:b/>
          <w:bCs/>
          <w:szCs w:val="20"/>
          <w:lang w:eastAsia="zh-CN"/>
        </w:rPr>
        <w:t xml:space="preserve"> 2</w:t>
      </w:r>
      <w:r>
        <w:rPr>
          <w:rFonts w:ascii="Times New Roman" w:hAnsi="Times New Roman"/>
          <w:b/>
          <w:bCs/>
          <w:szCs w:val="20"/>
          <w:lang w:eastAsia="zh-CN"/>
        </w:rPr>
        <w:t>: The reference cell configuration considered for the delta configuration in lower layer mobility preparation should be the source cell configuration at the time when UE receives the RRC reconfiguration for lower layer mobility preparation.</w:t>
      </w:r>
    </w:p>
    <w:p w14:paraId="71A57838" w14:textId="3D7D0FA5" w:rsidR="00B51F81" w:rsidRPr="004D62F8" w:rsidRDefault="00B51F81">
      <w:pPr>
        <w:pStyle w:val="Doc-text2"/>
        <w:ind w:left="0" w:firstLine="0"/>
        <w:rPr>
          <w:rFonts w:ascii="Times New Roman" w:hAnsi="Times New Roman"/>
          <w:b/>
          <w:bCs/>
          <w:szCs w:val="20"/>
          <w:lang w:eastAsia="zh-CN"/>
        </w:rPr>
      </w:pPr>
      <w:r w:rsidRPr="004D62F8">
        <w:rPr>
          <w:rFonts w:ascii="Times New Roman" w:hAnsi="Times New Roman" w:hint="eastAsia"/>
          <w:b/>
          <w:bCs/>
          <w:szCs w:val="20"/>
          <w:lang w:eastAsia="zh-CN"/>
        </w:rPr>
        <w:t>P</w:t>
      </w:r>
      <w:r w:rsidRPr="004D62F8">
        <w:rPr>
          <w:rFonts w:ascii="Times New Roman" w:hAnsi="Times New Roman"/>
          <w:b/>
          <w:bCs/>
          <w:szCs w:val="20"/>
          <w:lang w:eastAsia="zh-CN"/>
        </w:rPr>
        <w:t xml:space="preserve">roposal </w:t>
      </w:r>
      <w:r w:rsidR="001C388F">
        <w:rPr>
          <w:rFonts w:ascii="Times New Roman" w:hAnsi="Times New Roman"/>
          <w:b/>
          <w:bCs/>
          <w:szCs w:val="20"/>
          <w:lang w:eastAsia="zh-CN"/>
        </w:rPr>
        <w:t>3</w:t>
      </w:r>
      <w:r w:rsidRPr="004D62F8">
        <w:rPr>
          <w:rFonts w:ascii="Times New Roman" w:hAnsi="Times New Roman"/>
          <w:b/>
          <w:bCs/>
          <w:szCs w:val="20"/>
          <w:lang w:eastAsia="zh-CN"/>
        </w:rPr>
        <w:t xml:space="preserve">: UE needs to store the configuration of source cell after cell change </w:t>
      </w:r>
      <w:r>
        <w:rPr>
          <w:rFonts w:ascii="Times New Roman" w:hAnsi="Times New Roman"/>
          <w:b/>
          <w:bCs/>
          <w:szCs w:val="20"/>
          <w:lang w:eastAsia="zh-CN"/>
        </w:rPr>
        <w:t>in the case that</w:t>
      </w:r>
      <w:r w:rsidRPr="004D62F8">
        <w:rPr>
          <w:rFonts w:ascii="Times New Roman" w:hAnsi="Times New Roman"/>
          <w:b/>
          <w:bCs/>
          <w:szCs w:val="20"/>
          <w:lang w:eastAsia="zh-CN"/>
        </w:rPr>
        <w:t xml:space="preserve"> the configuration for a candidate cell based on the source cell</w:t>
      </w:r>
      <w:r>
        <w:rPr>
          <w:rFonts w:ascii="Times New Roman" w:hAnsi="Times New Roman"/>
          <w:b/>
          <w:bCs/>
          <w:szCs w:val="20"/>
          <w:lang w:eastAsia="zh-CN"/>
        </w:rPr>
        <w:t xml:space="preserve"> </w:t>
      </w:r>
      <w:r>
        <w:rPr>
          <w:rFonts w:ascii="Times New Roman" w:eastAsiaTheme="minorEastAsia" w:hAnsi="Times New Roman"/>
          <w:b/>
          <w:bCs/>
          <w:szCs w:val="20"/>
          <w:lang w:eastAsia="zh-CN"/>
        </w:rPr>
        <w:t>is not released after cell change</w:t>
      </w:r>
      <w:r w:rsidRPr="004D62F8">
        <w:rPr>
          <w:rFonts w:ascii="Times New Roman" w:hAnsi="Times New Roman"/>
          <w:b/>
          <w:bCs/>
          <w:szCs w:val="20"/>
          <w:lang w:eastAsia="zh-CN"/>
        </w:rPr>
        <w:t xml:space="preserve">. </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664850EE" w:rsidR="001921B4" w:rsidRDefault="00ED77AE" w:rsidP="009F5674">
      <w:pPr>
        <w:pStyle w:val="References"/>
      </w:pPr>
      <w:r>
        <w:t>RAN2 chairman notes for RAN2#119</w:t>
      </w:r>
      <w:r w:rsidR="007F1096">
        <w:t>bis</w:t>
      </w:r>
      <w:r>
        <w:t>e</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2621E" w14:textId="77777777" w:rsidR="00602F8E" w:rsidRDefault="00602F8E">
      <w:r>
        <w:separator/>
      </w:r>
    </w:p>
  </w:endnote>
  <w:endnote w:type="continuationSeparator" w:id="0">
    <w:p w14:paraId="2FE91287" w14:textId="77777777" w:rsidR="00602F8E" w:rsidRDefault="0060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29EA" w14:textId="77777777" w:rsidR="00602F8E" w:rsidRDefault="00602F8E">
      <w:r>
        <w:separator/>
      </w:r>
    </w:p>
  </w:footnote>
  <w:footnote w:type="continuationSeparator" w:id="0">
    <w:p w14:paraId="462D6731" w14:textId="77777777" w:rsidR="00602F8E" w:rsidRDefault="00602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3"/>
  </w:num>
  <w:num w:numId="4">
    <w:abstractNumId w:val="12"/>
  </w:num>
  <w:num w:numId="5">
    <w:abstractNumId w:val="6"/>
  </w:num>
  <w:num w:numId="6">
    <w:abstractNumId w:val="9"/>
  </w:num>
  <w:num w:numId="7">
    <w:abstractNumId w:val="2"/>
  </w:num>
  <w:num w:numId="8">
    <w:abstractNumId w:val="5"/>
  </w:num>
  <w:num w:numId="9">
    <w:abstractNumId w:val="1"/>
  </w:num>
  <w:num w:numId="10">
    <w:abstractNumId w:val="11"/>
  </w:num>
  <w:num w:numId="11">
    <w:abstractNumId w:val="3"/>
  </w:num>
  <w:num w:numId="12">
    <w:abstractNumId w:val="13"/>
  </w:num>
  <w:num w:numId="13">
    <w:abstractNumId w:val="8"/>
  </w:num>
  <w:num w:numId="14">
    <w:abstractNumId w:val="4"/>
  </w:num>
  <w:num w:numId="1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B1A"/>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59F5"/>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0EA"/>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B4C"/>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60E"/>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88F"/>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48"/>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9D6"/>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6F50"/>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2F8E"/>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939"/>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968"/>
    <w:rsid w:val="00701F70"/>
    <w:rsid w:val="00704979"/>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014"/>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62C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319"/>
    <w:rsid w:val="008F2473"/>
    <w:rsid w:val="008F3927"/>
    <w:rsid w:val="008F4EDB"/>
    <w:rsid w:val="008F5320"/>
    <w:rsid w:val="008F55B6"/>
    <w:rsid w:val="008F5FB4"/>
    <w:rsid w:val="008F5FF3"/>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2D51"/>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07A"/>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0D1"/>
    <w:rsid w:val="00A032B7"/>
    <w:rsid w:val="00A040DA"/>
    <w:rsid w:val="00A042E5"/>
    <w:rsid w:val="00A044B9"/>
    <w:rsid w:val="00A04512"/>
    <w:rsid w:val="00A048AB"/>
    <w:rsid w:val="00A04D75"/>
    <w:rsid w:val="00A0681F"/>
    <w:rsid w:val="00A100A4"/>
    <w:rsid w:val="00A105C8"/>
    <w:rsid w:val="00A10B99"/>
    <w:rsid w:val="00A10E34"/>
    <w:rsid w:val="00A11BBA"/>
    <w:rsid w:val="00A125C0"/>
    <w:rsid w:val="00A1369D"/>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9EA"/>
    <w:rsid w:val="00AA5F6C"/>
    <w:rsid w:val="00AA646D"/>
    <w:rsid w:val="00AA6D41"/>
    <w:rsid w:val="00AA7012"/>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1F81"/>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20B"/>
    <w:rsid w:val="00CE243D"/>
    <w:rsid w:val="00CE2B2E"/>
    <w:rsid w:val="00CE2D17"/>
    <w:rsid w:val="00CE3390"/>
    <w:rsid w:val="00CE3703"/>
    <w:rsid w:val="00CE3932"/>
    <w:rsid w:val="00CE409A"/>
    <w:rsid w:val="00CE4498"/>
    <w:rsid w:val="00CE5B77"/>
    <w:rsid w:val="00CE5BEB"/>
    <w:rsid w:val="00CE61D4"/>
    <w:rsid w:val="00CE6355"/>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915"/>
    <w:rsid w:val="00EE5192"/>
    <w:rsid w:val="00EE6BA4"/>
    <w:rsid w:val="00EE7782"/>
    <w:rsid w:val="00EE7799"/>
    <w:rsid w:val="00EE7825"/>
    <w:rsid w:val="00EF0381"/>
    <w:rsid w:val="00EF0684"/>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 w:type="paragraph" w:customStyle="1" w:styleId="Proposal">
    <w:name w:val="Proposal"/>
    <w:basedOn w:val="a"/>
    <w:qFormat/>
    <w:rsid w:val="0096307A"/>
    <w:pPr>
      <w:widowControl/>
      <w:numPr>
        <w:numId w:val="15"/>
      </w:numPr>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768</Words>
  <Characters>4382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10</cp:revision>
  <cp:lastPrinted>2012-10-30T00:20:00Z</cp:lastPrinted>
  <dcterms:created xsi:type="dcterms:W3CDTF">2022-11-03T12:29:00Z</dcterms:created>
  <dcterms:modified xsi:type="dcterms:W3CDTF">2022-11-04T06:31:00Z</dcterms:modified>
</cp:coreProperties>
</file>